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17577801" w14:textId="77777777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proofErr w:type="gramStart"/>
            <w:r w:rsidR="00EA265C">
              <w:rPr>
                <w:b/>
                <w:highlight w:val="yellow"/>
              </w:rPr>
              <w:t>4</w:t>
            </w:r>
            <w:r w:rsidRPr="005E0841">
              <w:rPr>
                <w:highlight w:val="yellow"/>
              </w:rPr>
              <w:t xml:space="preserve"> </w:t>
            </w:r>
            <w:r w:rsidR="004C0AFE">
              <w:t xml:space="preserve"> Amend</w:t>
            </w:r>
            <w:proofErr w:type="gramEnd"/>
            <w:r w:rsidR="004C0AFE">
              <w:t xml:space="preserve"> Unit Officer and Elections to allow for catastrophic events prohibiting the Department Convention</w:t>
            </w:r>
            <w:r w:rsidR="006A3224">
              <w:t xml:space="preserve"> – Article V, Section 2</w:t>
            </w:r>
          </w:p>
          <w:p w14:paraId="595DD659" w14:textId="4B1247C0" w:rsidR="006A3224" w:rsidRDefault="006A3224" w:rsidP="006A3224"/>
        </w:tc>
      </w:tr>
    </w:tbl>
    <w:p w14:paraId="724520F2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4050"/>
        <w:gridCol w:w="3957"/>
        <w:gridCol w:w="3778"/>
      </w:tblGrid>
      <w:tr w:rsidR="005E0841" w:rsidRPr="003D7D57" w14:paraId="2DA098F2" w14:textId="77777777" w:rsidTr="004C0AFE">
        <w:trPr>
          <w:jc w:val="center"/>
        </w:trPr>
        <w:tc>
          <w:tcPr>
            <w:tcW w:w="3325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4050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957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14948" w:type="dxa"/>
        <w:tblLook w:val="04A0" w:firstRow="1" w:lastRow="0" w:firstColumn="1" w:lastColumn="0" w:noHBand="0" w:noVBand="1"/>
      </w:tblPr>
      <w:tblGrid>
        <w:gridCol w:w="3325"/>
        <w:gridCol w:w="4140"/>
        <w:gridCol w:w="4230"/>
        <w:gridCol w:w="2790"/>
        <w:gridCol w:w="463"/>
      </w:tblGrid>
      <w:tr w:rsidR="005E0841" w:rsidRPr="003D7D57" w14:paraId="60C5324C" w14:textId="77777777" w:rsidTr="004C0AFE">
        <w:tc>
          <w:tcPr>
            <w:tcW w:w="14948" w:type="dxa"/>
            <w:gridSpan w:val="5"/>
          </w:tcPr>
          <w:p w14:paraId="0CB3976F" w14:textId="1AC836E2" w:rsidR="005E0841" w:rsidRPr="003D7D57" w:rsidRDefault="005E0841" w:rsidP="005E0841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7854F0">
        <w:trPr>
          <w:gridAfter w:val="1"/>
          <w:wAfter w:w="463" w:type="dxa"/>
        </w:trPr>
        <w:tc>
          <w:tcPr>
            <w:tcW w:w="3325" w:type="dxa"/>
          </w:tcPr>
          <w:p w14:paraId="68FF4F46" w14:textId="77777777" w:rsidR="005E0841" w:rsidRDefault="004C0AFE" w:rsidP="005E0841">
            <w:r>
              <w:t>Article V</w:t>
            </w:r>
          </w:p>
          <w:p w14:paraId="25912C5D" w14:textId="77777777" w:rsidR="004C0AFE" w:rsidRPr="00A3646B" w:rsidRDefault="004C0AFE" w:rsidP="002E7BF8">
            <w:pPr>
              <w:ind w:left="73"/>
              <w:rPr>
                <w:rFonts w:ascii="Arial" w:hAnsi="Arial" w:cs="Arial"/>
              </w:rPr>
            </w:pPr>
            <w:r w:rsidRPr="00A3646B">
              <w:rPr>
                <w:rFonts w:ascii="Arial" w:hAnsi="Arial" w:cs="Arial"/>
              </w:rPr>
              <w:t>Section 2.</w:t>
            </w:r>
            <w:r w:rsidRPr="00A3646B">
              <w:rPr>
                <w:rFonts w:ascii="Arial" w:hAnsi="Arial" w:cs="Arial"/>
              </w:rPr>
              <w:tab/>
              <w:t>The Unit at its April, May or June meeting shall elect annually a President, a First Vice President, a Second Vice President, Treasurer, Sergeant-at-Arms, and two members of the Executive Committee. These officers will take office at the close of the Department Convention and hold office until the close of the following Department Convention.</w:t>
            </w:r>
          </w:p>
          <w:p w14:paraId="08277790" w14:textId="146104BC" w:rsidR="004C0AFE" w:rsidRDefault="004C0AFE" w:rsidP="005E0841"/>
        </w:tc>
        <w:tc>
          <w:tcPr>
            <w:tcW w:w="4140" w:type="dxa"/>
          </w:tcPr>
          <w:p w14:paraId="4D9634FE" w14:textId="77777777" w:rsidR="004C0AFE" w:rsidRPr="00A3646B" w:rsidRDefault="004C0AFE" w:rsidP="004C0AFE">
            <w:pPr>
              <w:rPr>
                <w:rFonts w:ascii="Arial" w:hAnsi="Arial" w:cs="Arial"/>
              </w:rPr>
            </w:pPr>
          </w:p>
          <w:p w14:paraId="03EE80E2" w14:textId="387D1B7B" w:rsidR="00A60A4F" w:rsidRDefault="00A60A4F" w:rsidP="00854306">
            <w:pPr>
              <w:ind w:left="71" w:hanging="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 the following to the end of Article V </w:t>
            </w:r>
            <w:r w:rsidR="004C0AFE" w:rsidRPr="00A3646B">
              <w:rPr>
                <w:rFonts w:ascii="Arial" w:hAnsi="Arial" w:cs="Arial"/>
              </w:rPr>
              <w:t>Section 2.</w:t>
            </w:r>
            <w:r w:rsidR="004C0AFE" w:rsidRPr="00A3646B">
              <w:rPr>
                <w:rFonts w:ascii="Arial" w:hAnsi="Arial" w:cs="Arial"/>
              </w:rPr>
              <w:tab/>
            </w:r>
          </w:p>
          <w:p w14:paraId="0F30CE1F" w14:textId="77777777" w:rsidR="00A60A4F" w:rsidRDefault="00A60A4F" w:rsidP="00854306">
            <w:pPr>
              <w:ind w:left="71" w:hanging="19"/>
              <w:rPr>
                <w:rFonts w:ascii="Arial" w:hAnsi="Arial" w:cs="Arial"/>
              </w:rPr>
            </w:pPr>
          </w:p>
          <w:p w14:paraId="6D227CA4" w14:textId="6FD3109A" w:rsidR="005E0841" w:rsidRPr="00854306" w:rsidRDefault="004C0AFE" w:rsidP="00854306">
            <w:pPr>
              <w:ind w:left="71" w:hanging="19"/>
              <w:rPr>
                <w:highlight w:val="yellow"/>
              </w:rPr>
            </w:pPr>
            <w:r w:rsidRPr="00854306">
              <w:rPr>
                <w:rFonts w:ascii="Arial" w:hAnsi="Arial" w:cs="Arial"/>
              </w:rPr>
              <w:t>In the event the Department Convention is n</w:t>
            </w:r>
            <w:r w:rsidR="00854306" w:rsidRPr="00854306">
              <w:rPr>
                <w:rFonts w:ascii="Arial" w:hAnsi="Arial" w:cs="Arial"/>
              </w:rPr>
              <w:t>ot held</w:t>
            </w:r>
            <w:r w:rsidRPr="00854306">
              <w:rPr>
                <w:rFonts w:ascii="Arial" w:hAnsi="Arial" w:cs="Arial"/>
              </w:rPr>
              <w:t xml:space="preserve">, the Unit officers will take office at the close of the Auxiliary year </w:t>
            </w:r>
            <w:r w:rsidR="00B52CFF" w:rsidRPr="00854306">
              <w:rPr>
                <w:rFonts w:ascii="Arial" w:hAnsi="Arial" w:cs="Arial"/>
              </w:rPr>
              <w:t xml:space="preserve">which </w:t>
            </w:r>
            <w:proofErr w:type="gramStart"/>
            <w:r w:rsidR="00B52CFF" w:rsidRPr="00854306">
              <w:rPr>
                <w:rFonts w:ascii="Arial" w:hAnsi="Arial" w:cs="Arial"/>
              </w:rPr>
              <w:t xml:space="preserve">is </w:t>
            </w:r>
            <w:r w:rsidR="002E7BF8" w:rsidRPr="00854306">
              <w:rPr>
                <w:rFonts w:ascii="Arial" w:hAnsi="Arial" w:cs="Arial"/>
              </w:rPr>
              <w:t xml:space="preserve"> July</w:t>
            </w:r>
            <w:proofErr w:type="gramEnd"/>
            <w:r w:rsidR="002E7BF8" w:rsidRPr="00854306">
              <w:rPr>
                <w:rFonts w:ascii="Arial" w:hAnsi="Arial" w:cs="Arial"/>
              </w:rPr>
              <w:t xml:space="preserve"> 31</w:t>
            </w:r>
            <w:r w:rsidR="00854306" w:rsidRPr="00854306">
              <w:rPr>
                <w:rFonts w:ascii="Arial" w:hAnsi="Arial" w:cs="Arial"/>
              </w:rPr>
              <w:t>.</w:t>
            </w:r>
          </w:p>
        </w:tc>
        <w:tc>
          <w:tcPr>
            <w:tcW w:w="4230" w:type="dxa"/>
          </w:tcPr>
          <w:p w14:paraId="163D15A1" w14:textId="77777777" w:rsidR="004C0AFE" w:rsidRPr="00A3646B" w:rsidRDefault="004C0AFE" w:rsidP="004C0AFE">
            <w:pPr>
              <w:rPr>
                <w:rFonts w:ascii="Arial" w:hAnsi="Arial" w:cs="Arial"/>
              </w:rPr>
            </w:pPr>
          </w:p>
          <w:p w14:paraId="40738260" w14:textId="3DEFF827" w:rsidR="004C0AFE" w:rsidRPr="00A3646B" w:rsidRDefault="004C0AFE" w:rsidP="002E7BF8">
            <w:pPr>
              <w:ind w:left="158" w:hanging="22"/>
              <w:rPr>
                <w:rFonts w:ascii="Arial" w:hAnsi="Arial" w:cs="Arial"/>
              </w:rPr>
            </w:pPr>
            <w:r w:rsidRPr="00A3646B">
              <w:rPr>
                <w:rFonts w:ascii="Arial" w:hAnsi="Arial" w:cs="Arial"/>
              </w:rPr>
              <w:t>Section 2.</w:t>
            </w:r>
            <w:r w:rsidRPr="00A3646B">
              <w:rPr>
                <w:rFonts w:ascii="Arial" w:hAnsi="Arial" w:cs="Arial"/>
              </w:rPr>
              <w:tab/>
              <w:t xml:space="preserve">The Unit at its April, May or June meeting shall elect annually a President, a First Vice President, a Second Vice President, Treasurer, Sergeant-at-Arms, and two members of the Executive Committee. </w:t>
            </w:r>
            <w:r w:rsidRPr="004E574C">
              <w:rPr>
                <w:rFonts w:ascii="Arial" w:hAnsi="Arial" w:cs="Arial"/>
              </w:rPr>
              <w:t xml:space="preserve">These officers will take office at the close of the Department Convention and hold office until the close of the following </w:t>
            </w:r>
            <w:r w:rsidRPr="004C0AFE">
              <w:rPr>
                <w:rFonts w:ascii="Arial" w:hAnsi="Arial" w:cs="Arial"/>
              </w:rPr>
              <w:t xml:space="preserve">Department Convention.  In the event the Department Convention is not </w:t>
            </w:r>
            <w:r w:rsidR="00854306">
              <w:rPr>
                <w:rFonts w:ascii="Arial" w:hAnsi="Arial" w:cs="Arial"/>
              </w:rPr>
              <w:t>held</w:t>
            </w:r>
            <w:r w:rsidRPr="004C0AFE">
              <w:rPr>
                <w:rFonts w:ascii="Arial" w:hAnsi="Arial" w:cs="Arial"/>
              </w:rPr>
              <w:t xml:space="preserve">, the Unit officers will take office at the close of the Auxiliary year </w:t>
            </w:r>
            <w:r w:rsidR="002A77BD">
              <w:rPr>
                <w:rFonts w:ascii="Arial" w:hAnsi="Arial" w:cs="Arial"/>
              </w:rPr>
              <w:t xml:space="preserve">which is </w:t>
            </w:r>
            <w:r w:rsidR="002E7BF8">
              <w:rPr>
                <w:rFonts w:ascii="Arial" w:hAnsi="Arial" w:cs="Arial"/>
              </w:rPr>
              <w:t>July 31</w:t>
            </w:r>
            <w:r w:rsidR="002A77BD">
              <w:rPr>
                <w:rFonts w:ascii="Arial" w:hAnsi="Arial" w:cs="Arial"/>
              </w:rPr>
              <w:t>.</w:t>
            </w:r>
          </w:p>
          <w:p w14:paraId="5F149BA8" w14:textId="4E9DC937" w:rsidR="005E0841" w:rsidRPr="00535FDE" w:rsidRDefault="005E0841" w:rsidP="00EE66CF">
            <w:pPr>
              <w:rPr>
                <w:highlight w:val="yellow"/>
              </w:rPr>
            </w:pPr>
          </w:p>
        </w:tc>
        <w:tc>
          <w:tcPr>
            <w:tcW w:w="2790" w:type="dxa"/>
          </w:tcPr>
          <w:p w14:paraId="0C405C9F" w14:textId="77777777" w:rsidR="005E0841" w:rsidRPr="004C0AFE" w:rsidRDefault="005E0841" w:rsidP="005E0841"/>
          <w:p w14:paraId="34A47471" w14:textId="5A4D7F2D" w:rsidR="004C0AFE" w:rsidRPr="004C0AFE" w:rsidRDefault="004C0AFE" w:rsidP="005E0841">
            <w:r>
              <w:t>To allow for transition to newly elected officers without a Department Convention.</w:t>
            </w: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BD2C924" w14:textId="6B8438EB" w:rsidR="004B7C62" w:rsidRDefault="004B7C62" w:rsidP="005E0841">
      <w:pPr>
        <w:spacing w:after="0" w:line="240" w:lineRule="auto"/>
      </w:pPr>
      <w:r w:rsidRPr="00535FDE">
        <w:rPr>
          <w:highlight w:val="yellow"/>
        </w:rPr>
        <w:t>[Enter Optional Information below]</w:t>
      </w:r>
    </w:p>
    <w:p w14:paraId="3F120064" w14:textId="7F9EF72F" w:rsidR="004C0AFE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4C0AFE">
        <w:t xml:space="preserve"> </w:t>
      </w:r>
      <w:r w:rsidR="00854306">
        <w:t>_______________________________________________________________________</w:t>
      </w:r>
    </w:p>
    <w:p w14:paraId="5CC2614E" w14:textId="7280D054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4C0AFE">
        <w:t xml:space="preserve"> After the 2020 Pandemic, as the Dept did not hold a convention, there was no allowance for the Units to transition to newly elected officers.</w:t>
      </w:r>
    </w:p>
    <w:p w14:paraId="0005F11A" w14:textId="7745EBD1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4C0AFE">
        <w:t xml:space="preserve"> None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C1CB" w14:textId="77777777" w:rsidR="000645FA" w:rsidRDefault="000645FA" w:rsidP="007F5579">
      <w:pPr>
        <w:spacing w:after="0" w:line="240" w:lineRule="auto"/>
      </w:pPr>
      <w:r>
        <w:separator/>
      </w:r>
    </w:p>
  </w:endnote>
  <w:endnote w:type="continuationSeparator" w:id="0">
    <w:p w14:paraId="01F22EA6" w14:textId="77777777" w:rsidR="000645FA" w:rsidRDefault="000645FA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8987" w14:textId="77777777" w:rsidR="000645FA" w:rsidRDefault="000645FA" w:rsidP="007F5579">
      <w:pPr>
        <w:spacing w:after="0" w:line="240" w:lineRule="auto"/>
      </w:pPr>
      <w:r>
        <w:separator/>
      </w:r>
    </w:p>
  </w:footnote>
  <w:footnote w:type="continuationSeparator" w:id="0">
    <w:p w14:paraId="7F8E763B" w14:textId="77777777" w:rsidR="000645FA" w:rsidRDefault="000645FA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25"/>
  </w:num>
  <w:num w:numId="5">
    <w:abstractNumId w:val="26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3"/>
  </w:num>
  <w:num w:numId="11">
    <w:abstractNumId w:val="8"/>
  </w:num>
  <w:num w:numId="12">
    <w:abstractNumId w:val="37"/>
  </w:num>
  <w:num w:numId="13">
    <w:abstractNumId w:val="42"/>
  </w:num>
  <w:num w:numId="14">
    <w:abstractNumId w:val="9"/>
  </w:num>
  <w:num w:numId="15">
    <w:abstractNumId w:val="35"/>
  </w:num>
  <w:num w:numId="16">
    <w:abstractNumId w:val="17"/>
  </w:num>
  <w:num w:numId="17">
    <w:abstractNumId w:val="41"/>
  </w:num>
  <w:num w:numId="18">
    <w:abstractNumId w:val="27"/>
  </w:num>
  <w:num w:numId="19">
    <w:abstractNumId w:val="18"/>
  </w:num>
  <w:num w:numId="20">
    <w:abstractNumId w:val="36"/>
  </w:num>
  <w:num w:numId="21">
    <w:abstractNumId w:val="40"/>
  </w:num>
  <w:num w:numId="22">
    <w:abstractNumId w:val="2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8"/>
  </w:num>
  <w:num w:numId="31">
    <w:abstractNumId w:val="31"/>
  </w:num>
  <w:num w:numId="32">
    <w:abstractNumId w:val="28"/>
  </w:num>
  <w:num w:numId="33">
    <w:abstractNumId w:val="3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3"/>
  </w:num>
  <w:num w:numId="39">
    <w:abstractNumId w:val="3"/>
  </w:num>
  <w:num w:numId="40">
    <w:abstractNumId w:val="39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94"/>
    <w:rsid w:val="00022221"/>
    <w:rsid w:val="00022985"/>
    <w:rsid w:val="00027232"/>
    <w:rsid w:val="00031B1E"/>
    <w:rsid w:val="00036BE1"/>
    <w:rsid w:val="00050769"/>
    <w:rsid w:val="000543DC"/>
    <w:rsid w:val="000645FA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407B8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3FCD"/>
    <w:rsid w:val="0028492A"/>
    <w:rsid w:val="00287504"/>
    <w:rsid w:val="002A016C"/>
    <w:rsid w:val="002A4B2D"/>
    <w:rsid w:val="002A77BD"/>
    <w:rsid w:val="002B4BC7"/>
    <w:rsid w:val="002C004C"/>
    <w:rsid w:val="002D25F4"/>
    <w:rsid w:val="002D3F30"/>
    <w:rsid w:val="002E06B4"/>
    <w:rsid w:val="002E7BF8"/>
    <w:rsid w:val="002F12DF"/>
    <w:rsid w:val="002F1C0F"/>
    <w:rsid w:val="002F21E0"/>
    <w:rsid w:val="002F6D71"/>
    <w:rsid w:val="00303CEA"/>
    <w:rsid w:val="003165DE"/>
    <w:rsid w:val="00323678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C0AFE"/>
    <w:rsid w:val="004F086D"/>
    <w:rsid w:val="00500311"/>
    <w:rsid w:val="005169DF"/>
    <w:rsid w:val="00535424"/>
    <w:rsid w:val="00535FDE"/>
    <w:rsid w:val="00541983"/>
    <w:rsid w:val="00547EDB"/>
    <w:rsid w:val="00551A2B"/>
    <w:rsid w:val="00551B4F"/>
    <w:rsid w:val="00553367"/>
    <w:rsid w:val="00563C11"/>
    <w:rsid w:val="0057524F"/>
    <w:rsid w:val="00593C34"/>
    <w:rsid w:val="005973D8"/>
    <w:rsid w:val="00597BCB"/>
    <w:rsid w:val="005A4E75"/>
    <w:rsid w:val="005C1459"/>
    <w:rsid w:val="005E0841"/>
    <w:rsid w:val="005F00C0"/>
    <w:rsid w:val="005F064F"/>
    <w:rsid w:val="005F0AA5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80655"/>
    <w:rsid w:val="006826E0"/>
    <w:rsid w:val="00693306"/>
    <w:rsid w:val="006A0763"/>
    <w:rsid w:val="006A3224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854F0"/>
    <w:rsid w:val="007A67DB"/>
    <w:rsid w:val="007D6B0F"/>
    <w:rsid w:val="007F5579"/>
    <w:rsid w:val="007F718D"/>
    <w:rsid w:val="00810262"/>
    <w:rsid w:val="00815918"/>
    <w:rsid w:val="008250DD"/>
    <w:rsid w:val="008462FF"/>
    <w:rsid w:val="00854306"/>
    <w:rsid w:val="00872E86"/>
    <w:rsid w:val="00873F20"/>
    <w:rsid w:val="008B564A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73C9"/>
    <w:rsid w:val="00A17CB4"/>
    <w:rsid w:val="00A41F09"/>
    <w:rsid w:val="00A51ECA"/>
    <w:rsid w:val="00A5526F"/>
    <w:rsid w:val="00A60A4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E1"/>
    <w:rsid w:val="00B437FB"/>
    <w:rsid w:val="00B44DA1"/>
    <w:rsid w:val="00B52CFF"/>
    <w:rsid w:val="00B81BE6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61CBD"/>
    <w:rsid w:val="00E90687"/>
    <w:rsid w:val="00E91AFB"/>
    <w:rsid w:val="00EA265C"/>
    <w:rsid w:val="00EA3C68"/>
    <w:rsid w:val="00EE66CF"/>
    <w:rsid w:val="00F108D3"/>
    <w:rsid w:val="00F12049"/>
    <w:rsid w:val="00F16BD4"/>
    <w:rsid w:val="00F2006C"/>
    <w:rsid w:val="00F206B2"/>
    <w:rsid w:val="00F308B0"/>
    <w:rsid w:val="00F52F14"/>
    <w:rsid w:val="00F57FA8"/>
    <w:rsid w:val="00F60532"/>
    <w:rsid w:val="00F6130E"/>
    <w:rsid w:val="00F64B09"/>
    <w:rsid w:val="00F71227"/>
    <w:rsid w:val="00F76827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docId w15:val="{F6EAB50A-37E4-4D74-8E19-1C8A5EF8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  <w:style w:type="character" w:styleId="CommentReference">
    <w:name w:val="annotation reference"/>
    <w:uiPriority w:val="99"/>
    <w:semiHidden/>
    <w:unhideWhenUsed/>
    <w:rsid w:val="004C0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AF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AF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E86B-2BA6-45F8-8E6C-E3449189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Ward</dc:creator>
  <cp:lastModifiedBy>Marsha Bible</cp:lastModifiedBy>
  <cp:revision>5</cp:revision>
  <cp:lastPrinted>2021-02-06T21:33:00Z</cp:lastPrinted>
  <dcterms:created xsi:type="dcterms:W3CDTF">2021-02-10T21:28:00Z</dcterms:created>
  <dcterms:modified xsi:type="dcterms:W3CDTF">2021-05-20T21:08:00Z</dcterms:modified>
</cp:coreProperties>
</file>